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3D1724">
      <w:pPr>
        <w:jc w:val="left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</w:t>
      </w:r>
      <w:proofErr w:type="spellStart"/>
      <w:r w:rsidRPr="00DC61EA">
        <w:rPr>
          <w:rFonts w:ascii="Segoe UI" w:hAnsi="Segoe UI" w:cs="Segoe UI"/>
          <w:b/>
          <w:i/>
          <w:sz w:val="28"/>
          <w:szCs w:val="28"/>
        </w:rPr>
        <w:t>minimis</w:t>
      </w:r>
      <w:bookmarkEnd w:id="0"/>
      <w:proofErr w:type="spellEnd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</w:t>
            </w:r>
            <w:bookmarkStart w:id="1" w:name="_GoBack"/>
            <w:bookmarkEnd w:id="1"/>
            <w:r w:rsidRPr="00DC61EA">
              <w:rPr>
                <w:rFonts w:ascii="Segoe UI" w:hAnsi="Segoe UI" w:cs="Segoe UI"/>
                <w:b/>
                <w:sz w:val="20"/>
              </w:rPr>
              <w:t>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</w:t>
      </w:r>
      <w:proofErr w:type="gramStart"/>
      <w:r w:rsidRPr="00DC61EA">
        <w:rPr>
          <w:rFonts w:ascii="Segoe UI" w:hAnsi="Segoe UI" w:cs="Segoe UI"/>
          <w:bCs/>
          <w:sz w:val="20"/>
        </w:rPr>
        <w:t>…….</w:t>
      </w:r>
      <w:proofErr w:type="gramEnd"/>
      <w:r w:rsidRPr="00DC61EA">
        <w:rPr>
          <w:rFonts w:ascii="Segoe UI" w:hAnsi="Segoe UI" w:cs="Segoe UI"/>
          <w:bCs/>
          <w:sz w:val="20"/>
        </w:rPr>
        <w:t>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46D59">
        <w:rPr>
          <w:rFonts w:ascii="Segoe UI" w:hAnsi="Segoe UI" w:cs="Segoe UI"/>
          <w:b/>
          <w:bCs/>
          <w:sz w:val="20"/>
        </w:rPr>
      </w:r>
      <w:r w:rsidR="00046D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D57E01" w:rsidRPr="00FD643F" w:rsidRDefault="00D57E01" w:rsidP="00FD643F">
      <w:pPr>
        <w:rPr>
          <w:rFonts w:ascii="Segoe UI" w:hAnsi="Segoe UI" w:cs="Segoe UI"/>
          <w:sz w:val="20"/>
        </w:rPr>
      </w:pPr>
    </w:p>
    <w:sectPr w:rsidR="00D57E01" w:rsidRPr="00FD643F" w:rsidSect="00702BF2">
      <w:footerReference w:type="default" r:id="rId8"/>
      <w:headerReference w:type="first" r:id="rId9"/>
      <w:footerReference w:type="first" r:id="rId10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0C" w:rsidRDefault="004F110C" w:rsidP="00D57E01">
      <w:r>
        <w:separator/>
      </w:r>
    </w:p>
  </w:endnote>
  <w:endnote w:type="continuationSeparator" w:id="0">
    <w:p w:rsidR="004F110C" w:rsidRDefault="004F110C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EC40C2">
          <w:rPr>
            <w:rFonts w:ascii="Segoe UI" w:hAnsi="Segoe UI" w:cs="Segoe UI"/>
            <w:noProof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3220A6" w:rsidRDefault="00322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EC40C2">
          <w:rPr>
            <w:rFonts w:ascii="Segoe UI" w:hAnsi="Segoe UI" w:cs="Segoe UI"/>
            <w:noProof/>
            <w:sz w:val="20"/>
          </w:rPr>
          <w:t>1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0C" w:rsidRDefault="004F110C" w:rsidP="00D57E01">
      <w:r>
        <w:separator/>
      </w:r>
    </w:p>
  </w:footnote>
  <w:footnote w:type="continuationSeparator" w:id="0">
    <w:p w:rsidR="004F110C" w:rsidRDefault="004F110C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3220A6" w:rsidRDefault="003220A6" w:rsidP="00CE2982">
    <w:pPr>
      <w:pStyle w:val="Zhlav"/>
      <w:rPr>
        <w:rFonts w:ascii="Segoe UI" w:hAnsi="Segoe UI" w:cs="Segoe UI"/>
        <w:sz w:val="20"/>
      </w:rPr>
    </w:pPr>
    <w:r>
      <w:tab/>
    </w:r>
    <w:r>
      <w:tab/>
    </w:r>
    <w:r w:rsidR="006033B2">
      <w:rPr>
        <w:rFonts w:ascii="Segoe UI" w:hAnsi="Segoe UI" w:cs="Segoe UI"/>
        <w:sz w:val="20"/>
      </w:rPr>
      <w:t xml:space="preserve">Výzva č. </w:t>
    </w:r>
    <w:r w:rsidR="00046D59">
      <w:rPr>
        <w:rFonts w:ascii="Segoe UI" w:hAnsi="Segoe UI" w:cs="Segoe UI"/>
        <w:sz w:val="20"/>
      </w:rPr>
      <w:t>4</w:t>
    </w:r>
    <w:r w:rsidR="006033B2">
      <w:rPr>
        <w:rFonts w:ascii="Segoe UI" w:hAnsi="Segoe UI" w:cs="Segoe UI"/>
        <w:sz w:val="20"/>
      </w:rPr>
      <w:t>/202</w:t>
    </w:r>
    <w:r w:rsidR="00645BAA">
      <w:rPr>
        <w:rFonts w:ascii="Segoe UI" w:hAnsi="Segoe UI" w:cs="Segoe UI"/>
        <w:sz w:val="20"/>
      </w:rPr>
      <w:t>4</w:t>
    </w:r>
    <w:r w:rsidR="006033B2">
      <w:rPr>
        <w:rFonts w:ascii="Segoe UI" w:hAnsi="Segoe UI" w:cs="Segoe UI"/>
        <w:sz w:val="20"/>
      </w:rPr>
      <w:t>_Pří</w:t>
    </w:r>
    <w:r w:rsidRPr="003220A6">
      <w:rPr>
        <w:rFonts w:ascii="Segoe UI" w:hAnsi="Segoe UI" w:cs="Segoe UI"/>
        <w:sz w:val="20"/>
      </w:rPr>
      <w:t xml:space="preserve">loha č. </w:t>
    </w:r>
    <w:r w:rsidR="00EC40C2">
      <w:rPr>
        <w:rFonts w:ascii="Segoe UI" w:hAnsi="Segoe UI" w:cs="Segoe UI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123EE"/>
    <w:rsid w:val="00026E39"/>
    <w:rsid w:val="000447BE"/>
    <w:rsid w:val="00046D59"/>
    <w:rsid w:val="00053A5A"/>
    <w:rsid w:val="00083172"/>
    <w:rsid w:val="0008578E"/>
    <w:rsid w:val="00087ABF"/>
    <w:rsid w:val="000928CB"/>
    <w:rsid w:val="00095D65"/>
    <w:rsid w:val="000A1684"/>
    <w:rsid w:val="000D1C02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3C2357"/>
    <w:rsid w:val="003C509C"/>
    <w:rsid w:val="003D1724"/>
    <w:rsid w:val="00405599"/>
    <w:rsid w:val="00427754"/>
    <w:rsid w:val="00437372"/>
    <w:rsid w:val="004460B7"/>
    <w:rsid w:val="004842AF"/>
    <w:rsid w:val="004A230B"/>
    <w:rsid w:val="004A7E25"/>
    <w:rsid w:val="004B463C"/>
    <w:rsid w:val="004B797B"/>
    <w:rsid w:val="004C06B5"/>
    <w:rsid w:val="004D2713"/>
    <w:rsid w:val="004F110C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033B2"/>
    <w:rsid w:val="00624950"/>
    <w:rsid w:val="00645BAA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90818"/>
    <w:rsid w:val="00993AF9"/>
    <w:rsid w:val="009B44E4"/>
    <w:rsid w:val="009E496A"/>
    <w:rsid w:val="009F01E6"/>
    <w:rsid w:val="00A04E58"/>
    <w:rsid w:val="00A322FE"/>
    <w:rsid w:val="00A732BC"/>
    <w:rsid w:val="00A9330E"/>
    <w:rsid w:val="00AF716B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95951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9105D"/>
    <w:rsid w:val="00DC61EA"/>
    <w:rsid w:val="00E51844"/>
    <w:rsid w:val="00E7393D"/>
    <w:rsid w:val="00E80CEF"/>
    <w:rsid w:val="00EC40C2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016B48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02A74-7E95-4269-83B3-DD4EDC1A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320</cp:lastModifiedBy>
  <cp:revision>4</cp:revision>
  <cp:lastPrinted>2017-10-12T07:18:00Z</cp:lastPrinted>
  <dcterms:created xsi:type="dcterms:W3CDTF">2024-03-04T13:08:00Z</dcterms:created>
  <dcterms:modified xsi:type="dcterms:W3CDTF">2024-03-26T08:56:00Z</dcterms:modified>
</cp:coreProperties>
</file>